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B14B1C" w:rsidRPr="000042D5">
        <w:rPr>
          <w:rFonts w:ascii="Calibri" w:hAnsi="Calibri" w:cs="Calibri"/>
          <w:b/>
        </w:rPr>
        <w:t xml:space="preserve"> </w:t>
      </w:r>
      <w:r w:rsidR="005310C2" w:rsidRPr="000042D5">
        <w:rPr>
          <w:rFonts w:ascii="Calibri" w:hAnsi="Calibri" w:cs="Calibri"/>
          <w:b/>
        </w:rPr>
        <w:t>151911/2009.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DC7B48" w:rsidRPr="000042D5">
        <w:rPr>
          <w:rFonts w:ascii="Calibri" w:hAnsi="Calibri" w:cs="Calibri"/>
          <w:b/>
        </w:rPr>
        <w:t>–</w:t>
      </w:r>
      <w:r w:rsidR="00997247" w:rsidRPr="000042D5">
        <w:rPr>
          <w:rFonts w:ascii="Calibri" w:hAnsi="Calibri" w:cs="Calibri"/>
          <w:b/>
        </w:rPr>
        <w:t xml:space="preserve"> </w:t>
      </w:r>
      <w:r w:rsidR="005310C2" w:rsidRPr="000042D5">
        <w:rPr>
          <w:rFonts w:ascii="Calibri" w:hAnsi="Calibri" w:cs="Calibri"/>
          <w:b/>
        </w:rPr>
        <w:t xml:space="preserve">Agropecuária D. Ivone </w:t>
      </w:r>
      <w:proofErr w:type="spellStart"/>
      <w:r w:rsidR="005310C2" w:rsidRPr="000042D5">
        <w:rPr>
          <w:rFonts w:ascii="Calibri" w:hAnsi="Calibri" w:cs="Calibri"/>
          <w:b/>
        </w:rPr>
        <w:t>Ltda</w:t>
      </w:r>
      <w:proofErr w:type="spellEnd"/>
    </w:p>
    <w:p w:rsidR="00203D71" w:rsidRPr="000042D5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="002B0997">
        <w:rPr>
          <w:rFonts w:ascii="Calibri" w:hAnsi="Calibri" w:cs="Calibri"/>
        </w:rPr>
        <w:t xml:space="preserve"> n. </w:t>
      </w:r>
      <w:r w:rsidR="005310C2" w:rsidRPr="000042D5">
        <w:rPr>
          <w:rFonts w:ascii="Calibri" w:hAnsi="Calibri" w:cs="Calibri"/>
        </w:rPr>
        <w:t>118041, de 04/03/2009.</w:t>
      </w:r>
    </w:p>
    <w:p w:rsidR="00142333" w:rsidRPr="000042D5" w:rsidRDefault="009615AB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 xml:space="preserve">Relator – </w:t>
      </w:r>
      <w:r w:rsidR="005310C2" w:rsidRPr="000042D5">
        <w:rPr>
          <w:rFonts w:ascii="Calibri" w:hAnsi="Calibri" w:cs="Calibri"/>
        </w:rPr>
        <w:t xml:space="preserve"> Lucas Esteves dos Santos - CARACOL</w:t>
      </w:r>
    </w:p>
    <w:p w:rsidR="00334033" w:rsidRPr="000042D5" w:rsidRDefault="005310C2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 xml:space="preserve">Advogado – </w:t>
      </w:r>
      <w:proofErr w:type="spellStart"/>
      <w:r w:rsidRPr="000042D5">
        <w:rPr>
          <w:rFonts w:ascii="Calibri" w:hAnsi="Calibri" w:cs="Calibri"/>
        </w:rPr>
        <w:t>Ayslan</w:t>
      </w:r>
      <w:proofErr w:type="spellEnd"/>
      <w:r w:rsidRPr="000042D5">
        <w:rPr>
          <w:rFonts w:ascii="Calibri" w:hAnsi="Calibri" w:cs="Calibri"/>
        </w:rPr>
        <w:t xml:space="preserve"> Clayton Moraes – OAB/MT 8.377</w:t>
      </w:r>
    </w:p>
    <w:p w:rsidR="005310C2" w:rsidRPr="000042D5" w:rsidRDefault="00C1713D" w:rsidP="005310C2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1</w:t>
      </w:r>
      <w:r w:rsidR="008225F7" w:rsidRPr="000042D5">
        <w:rPr>
          <w:rFonts w:ascii="Calibri" w:hAnsi="Calibri" w:cs="Calibri"/>
        </w:rPr>
        <w:t>ª Junta de Julgamento de Recursos</w:t>
      </w:r>
      <w:r w:rsidR="00E7204E" w:rsidRPr="000042D5">
        <w:rPr>
          <w:rFonts w:ascii="Calibri" w:hAnsi="Calibri" w:cs="Calibri"/>
          <w:b/>
        </w:rPr>
        <w:t xml:space="preserve">. </w:t>
      </w:r>
    </w:p>
    <w:p w:rsidR="00A91C82" w:rsidRDefault="002C5A83" w:rsidP="005310C2">
      <w:pPr>
        <w:jc w:val="center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Acórdão 142</w:t>
      </w:r>
      <w:r w:rsidR="00EE2452" w:rsidRPr="000042D5">
        <w:rPr>
          <w:rFonts w:ascii="Calibri" w:hAnsi="Calibri" w:cs="Calibri"/>
          <w:b/>
        </w:rPr>
        <w:t>/2021</w:t>
      </w:r>
    </w:p>
    <w:p w:rsidR="00F12DD6" w:rsidRPr="000042D5" w:rsidRDefault="00F12DD6" w:rsidP="005310C2">
      <w:pPr>
        <w:jc w:val="center"/>
        <w:rPr>
          <w:rFonts w:ascii="Calibri" w:hAnsi="Calibri" w:cs="Calibri"/>
          <w:b/>
        </w:rPr>
      </w:pPr>
    </w:p>
    <w:p w:rsidR="00A14725" w:rsidRPr="000042D5" w:rsidRDefault="00825E56" w:rsidP="00A14725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</w:t>
      </w:r>
      <w:r w:rsidR="003929DB" w:rsidRPr="000042D5">
        <w:rPr>
          <w:rFonts w:ascii="Calibri" w:hAnsi="Calibri" w:cs="Calibri"/>
        </w:rPr>
        <w:t xml:space="preserve">ração n. </w:t>
      </w:r>
      <w:r w:rsidR="005310C2" w:rsidRPr="000042D5">
        <w:rPr>
          <w:rFonts w:ascii="Calibri" w:hAnsi="Calibri" w:cs="Calibri"/>
        </w:rPr>
        <w:t>118041, de 04/03/2009.</w:t>
      </w:r>
      <w:r w:rsidR="00A14725" w:rsidRPr="000042D5">
        <w:rPr>
          <w:rFonts w:ascii="Calibri" w:hAnsi="Calibri" w:cs="Calibri"/>
        </w:rPr>
        <w:t xml:space="preserve"> Por explorar seletivamente 217,00 hectares de vegetação nativa em área de reserva legal, sem autorização prévia do órgão ambiental competente, conforme consta na dinâmica de desmate SEMA/MT, descrito no Auto de Inspeção n. 113313, às fls. 20 do Processo n. 106219. Decisão Administrativa n. 1451/SPA/SEMA/2018, pela homologação do Auto de Infração n. 118041, de 04/03/2009, arbitrando multa de R$ 21.700,00 (vinte e um mil e setecentos reais), com fulcro no art. 38 do Decreto Federal 3.179/99. Requer o recorrente o reconhecimento da prescrição intercorrente ao presente caso, devido a sua paralisação por mais de 3 (três) anos completos, que perdurou entre 23/10/2013 até 01/07/2016, não havendo nesse interim nenhum despacho ou decisão para cessar a contagem da prescrição intercorrente, extinguindo-se e arquivando-se o presente feito com as medidas de cautela necessárias. </w:t>
      </w:r>
      <w:r w:rsidR="000042D5">
        <w:rPr>
          <w:rFonts w:ascii="Calibri" w:hAnsi="Calibri" w:cs="Calibri"/>
        </w:rPr>
        <w:t xml:space="preserve">Recurso provido. </w:t>
      </w:r>
    </w:p>
    <w:p w:rsidR="003929DB" w:rsidRPr="000042D5" w:rsidRDefault="003929DB" w:rsidP="004800D1">
      <w:pPr>
        <w:jc w:val="both"/>
        <w:rPr>
          <w:rFonts w:ascii="Calibri" w:hAnsi="Calibri" w:cs="Calibri"/>
        </w:rPr>
      </w:pPr>
    </w:p>
    <w:p w:rsidR="00825E56" w:rsidRPr="000042D5" w:rsidRDefault="00312C49" w:rsidP="00825E56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Vistos, relatado</w:t>
      </w:r>
      <w:r w:rsidR="00AC2FC6" w:rsidRPr="000042D5">
        <w:rPr>
          <w:rFonts w:ascii="Calibri" w:hAnsi="Calibri" w:cs="Calibri"/>
        </w:rPr>
        <w:t>s</w:t>
      </w:r>
      <w:r w:rsidRPr="000042D5">
        <w:rPr>
          <w:rFonts w:ascii="Calibri" w:hAnsi="Calibri" w:cs="Calibri"/>
        </w:rPr>
        <w:t xml:space="preserve"> e discu</w:t>
      </w:r>
      <w:r w:rsidR="00C1713D" w:rsidRPr="000042D5">
        <w:rPr>
          <w:rFonts w:ascii="Calibri" w:hAnsi="Calibri" w:cs="Calibri"/>
        </w:rPr>
        <w:t>tidos, decidiram os membros da 1</w:t>
      </w:r>
      <w:r w:rsidRPr="000042D5">
        <w:rPr>
          <w:rFonts w:ascii="Calibri" w:hAnsi="Calibri" w:cs="Calibri"/>
        </w:rPr>
        <w:t xml:space="preserve">ª Junta de Julgamento de </w:t>
      </w:r>
      <w:r w:rsidR="0032045E" w:rsidRPr="000042D5">
        <w:rPr>
          <w:rFonts w:ascii="Calibri" w:hAnsi="Calibri" w:cs="Calibri"/>
        </w:rPr>
        <w:t>Recursos</w:t>
      </w:r>
      <w:r w:rsidR="00AA6EB0" w:rsidRPr="000042D5">
        <w:rPr>
          <w:rFonts w:ascii="Calibri" w:hAnsi="Calibri" w:cs="Calibri"/>
        </w:rPr>
        <w:t xml:space="preserve">, </w:t>
      </w:r>
      <w:r w:rsidR="00925A30" w:rsidRPr="000042D5">
        <w:rPr>
          <w:rFonts w:ascii="Calibri" w:hAnsi="Calibri" w:cs="Calibri"/>
        </w:rPr>
        <w:t xml:space="preserve">por unanimidade, </w:t>
      </w:r>
      <w:r w:rsidR="00A64E0A" w:rsidRPr="000042D5">
        <w:rPr>
          <w:rFonts w:ascii="Calibri" w:hAnsi="Calibri" w:cs="Calibri"/>
        </w:rPr>
        <w:t xml:space="preserve">dar provimento ao recurso interposto pelo </w:t>
      </w:r>
      <w:r w:rsidR="00287181" w:rsidRPr="000042D5">
        <w:rPr>
          <w:rFonts w:ascii="Calibri" w:hAnsi="Calibri" w:cs="Calibri"/>
        </w:rPr>
        <w:t xml:space="preserve">recorrente, </w:t>
      </w:r>
      <w:r w:rsidR="00825E56" w:rsidRPr="000042D5">
        <w:rPr>
          <w:rFonts w:ascii="Calibri" w:hAnsi="Calibri" w:cs="Calibri"/>
        </w:rPr>
        <w:t xml:space="preserve">acolhendo o voto do relator, </w:t>
      </w:r>
      <w:r w:rsidR="000042D5" w:rsidRPr="000042D5">
        <w:rPr>
          <w:rFonts w:ascii="Calibri" w:hAnsi="Calibri" w:cs="Calibri"/>
        </w:rPr>
        <w:t xml:space="preserve">pelo provimento do recurso e pelo consequente arquivamento do processo n. 151911 em face de Agropecuária Dona </w:t>
      </w:r>
      <w:proofErr w:type="spellStart"/>
      <w:r w:rsidR="000042D5" w:rsidRPr="000042D5">
        <w:rPr>
          <w:rFonts w:ascii="Calibri" w:hAnsi="Calibri" w:cs="Calibri"/>
        </w:rPr>
        <w:t>Yvone</w:t>
      </w:r>
      <w:proofErr w:type="spellEnd"/>
      <w:r w:rsidR="000042D5" w:rsidRPr="000042D5">
        <w:rPr>
          <w:rFonts w:ascii="Calibri" w:hAnsi="Calibri" w:cs="Calibri"/>
        </w:rPr>
        <w:t xml:space="preserve"> </w:t>
      </w:r>
      <w:proofErr w:type="spellStart"/>
      <w:r w:rsidR="000042D5" w:rsidRPr="000042D5">
        <w:rPr>
          <w:rFonts w:ascii="Calibri" w:hAnsi="Calibri" w:cs="Calibri"/>
        </w:rPr>
        <w:t>Ltda</w:t>
      </w:r>
      <w:proofErr w:type="spellEnd"/>
      <w:r w:rsidR="000042D5" w:rsidRPr="000042D5">
        <w:rPr>
          <w:rFonts w:ascii="Calibri" w:hAnsi="Calibri" w:cs="Calibri"/>
        </w:rPr>
        <w:t xml:space="preserve">, por reconhecer o instituto da prescrição intercorrente, como preceitua o Decreto Estadual 1986/2013, em seu artigo 19, §2º incide a prescrição no procedimento de apuração do auto de infração paralisado por mais de 3 (três) anos, pendente de julgamento ou despacho, cujos autos serão arquivados de ofício ou mediante requerimento da parte interessada, sem prejuízo da apuração da responsabilidade funcional decorrente da paralisação, a contar das fls. 126-127 (29/01/2013) às fls. 160 (07/07/2016. O efeito desta decisão estende-se ao cancelamento da multa e arquivamento do processo.  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415090" w:rsidRPr="000042D5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p w:rsidR="00C06658" w:rsidRPr="00F27279" w:rsidRDefault="00C06658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C06658" w:rsidRPr="00F272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0997"/>
    <w:rsid w:val="002B5696"/>
    <w:rsid w:val="002B56FD"/>
    <w:rsid w:val="002B7597"/>
    <w:rsid w:val="002C5A83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00D4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B7815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1C39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12DD6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F6E2-88B8-4DB8-93C9-FDB504C1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2021-08-15T01:02:00Z</dcterms:created>
  <dcterms:modified xsi:type="dcterms:W3CDTF">2021-08-19T00:53:00Z</dcterms:modified>
</cp:coreProperties>
</file>